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hAnsi="黑体" w:eastAsia="黑体" w:cs="仿宋_GB2312"/>
          <w:spacing w:val="0"/>
        </w:rPr>
      </w:pPr>
      <w:r>
        <w:rPr>
          <w:rFonts w:hint="eastAsia" w:ascii="黑体" w:hAnsi="黑体" w:eastAsia="黑体" w:cs="仿宋_GB2312"/>
          <w:spacing w:val="0"/>
        </w:rPr>
        <w:t>附件2</w:t>
      </w:r>
    </w:p>
    <w:p>
      <w:pPr>
        <w:spacing w:line="620" w:lineRule="exact"/>
        <w:jc w:val="center"/>
        <w:rPr>
          <w:rFonts w:ascii="黑体" w:hAnsi="黑体" w:eastAsia="黑体" w:cs="仿宋_GB2312"/>
          <w:spacing w:val="0"/>
          <w:sz w:val="36"/>
          <w:szCs w:val="36"/>
        </w:rPr>
      </w:pPr>
      <w:r>
        <w:rPr>
          <w:rFonts w:hint="eastAsia" w:ascii="黑体" w:hAnsi="黑体" w:eastAsia="黑体" w:cs="仿宋_GB2312"/>
          <w:spacing w:val="0"/>
          <w:sz w:val="36"/>
          <w:szCs w:val="36"/>
        </w:rPr>
        <w:t>“辽宁青年名医”推荐表</w:t>
      </w:r>
    </w:p>
    <w:tbl>
      <w:tblPr>
        <w:tblStyle w:val="5"/>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83"/>
        <w:gridCol w:w="387"/>
        <w:gridCol w:w="1290"/>
        <w:gridCol w:w="1380"/>
        <w:gridCol w:w="22"/>
        <w:gridCol w:w="568"/>
        <w:gridCol w:w="991"/>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729"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姓  名</w:t>
            </w:r>
          </w:p>
        </w:tc>
        <w:tc>
          <w:tcPr>
            <w:tcW w:w="1070"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李红梅</w:t>
            </w:r>
          </w:p>
        </w:tc>
        <w:tc>
          <w:tcPr>
            <w:tcW w:w="1290"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性  别</w:t>
            </w:r>
          </w:p>
        </w:tc>
        <w:tc>
          <w:tcPr>
            <w:tcW w:w="1402"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女</w:t>
            </w:r>
          </w:p>
        </w:tc>
        <w:tc>
          <w:tcPr>
            <w:tcW w:w="1559" w:type="dxa"/>
            <w:gridSpan w:val="2"/>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出生年月</w:t>
            </w:r>
          </w:p>
        </w:tc>
        <w:tc>
          <w:tcPr>
            <w:tcW w:w="1887" w:type="dxa"/>
            <w:vAlign w:val="center"/>
          </w:tcPr>
          <w:p>
            <w:pPr>
              <w:spacing w:line="620" w:lineRule="exact"/>
              <w:jc w:val="center"/>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1973.11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1729"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民  族</w:t>
            </w:r>
          </w:p>
        </w:tc>
        <w:tc>
          <w:tcPr>
            <w:tcW w:w="1070"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汉</w:t>
            </w:r>
          </w:p>
        </w:tc>
        <w:tc>
          <w:tcPr>
            <w:tcW w:w="1290"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政治面貌</w:t>
            </w:r>
          </w:p>
        </w:tc>
        <w:tc>
          <w:tcPr>
            <w:tcW w:w="1402"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民盟</w:t>
            </w:r>
          </w:p>
        </w:tc>
        <w:tc>
          <w:tcPr>
            <w:tcW w:w="1559" w:type="dxa"/>
            <w:gridSpan w:val="2"/>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最高学位</w:t>
            </w:r>
          </w:p>
        </w:tc>
        <w:tc>
          <w:tcPr>
            <w:tcW w:w="1887" w:type="dxa"/>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729"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参加工作时间</w:t>
            </w:r>
          </w:p>
        </w:tc>
        <w:tc>
          <w:tcPr>
            <w:tcW w:w="2360" w:type="dxa"/>
            <w:gridSpan w:val="3"/>
            <w:vAlign w:val="center"/>
          </w:tcPr>
          <w:p>
            <w:pPr>
              <w:spacing w:line="620" w:lineRule="exact"/>
              <w:jc w:val="center"/>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1997.11</w:t>
            </w:r>
          </w:p>
        </w:tc>
        <w:tc>
          <w:tcPr>
            <w:tcW w:w="1970" w:type="dxa"/>
            <w:gridSpan w:val="3"/>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lang w:val="zh-CN"/>
              </w:rPr>
              <w:t>单位（执业地点）</w:t>
            </w:r>
          </w:p>
        </w:tc>
        <w:tc>
          <w:tcPr>
            <w:tcW w:w="2878"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葫芦岛市中心医院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729"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职   称</w:t>
            </w:r>
          </w:p>
        </w:tc>
        <w:tc>
          <w:tcPr>
            <w:tcW w:w="2360" w:type="dxa"/>
            <w:gridSpan w:val="3"/>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主任医师</w:t>
            </w:r>
          </w:p>
        </w:tc>
        <w:tc>
          <w:tcPr>
            <w:tcW w:w="1970" w:type="dxa"/>
            <w:gridSpan w:val="3"/>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职    务</w:t>
            </w:r>
          </w:p>
        </w:tc>
        <w:tc>
          <w:tcPr>
            <w:tcW w:w="2878"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29" w:type="dxa"/>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执业类别</w:t>
            </w:r>
          </w:p>
        </w:tc>
        <w:tc>
          <w:tcPr>
            <w:tcW w:w="2360" w:type="dxa"/>
            <w:gridSpan w:val="3"/>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临床</w:t>
            </w:r>
          </w:p>
        </w:tc>
        <w:tc>
          <w:tcPr>
            <w:tcW w:w="1970" w:type="dxa"/>
            <w:gridSpan w:val="3"/>
            <w:vAlign w:val="center"/>
          </w:tcPr>
          <w:p>
            <w:pPr>
              <w:spacing w:line="62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执业范围</w:t>
            </w:r>
          </w:p>
        </w:tc>
        <w:tc>
          <w:tcPr>
            <w:tcW w:w="2878" w:type="dxa"/>
            <w:gridSpan w:val="2"/>
            <w:vAlign w:val="center"/>
          </w:tcPr>
          <w:p>
            <w:pPr>
              <w:spacing w:line="620" w:lineRule="exact"/>
              <w:jc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医学影像和放射治疗专业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门急诊</w:t>
            </w:r>
          </w:p>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诊疗人次</w:t>
            </w:r>
          </w:p>
        </w:tc>
        <w:tc>
          <w:tcPr>
            <w:tcW w:w="2360" w:type="dxa"/>
            <w:gridSpan w:val="3"/>
            <w:vAlign w:val="center"/>
          </w:tcPr>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7000余人次</w:t>
            </w:r>
          </w:p>
          <w:p>
            <w:pPr>
              <w:spacing w:line="620" w:lineRule="exact"/>
              <w:rPr>
                <w:rFonts w:ascii="仿宋" w:hAnsi="仿宋" w:eastAsia="仿宋" w:cs="仿宋_GB2312"/>
                <w:spacing w:val="0"/>
                <w:sz w:val="24"/>
                <w:szCs w:val="24"/>
                <w:lang w:val="en-US"/>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7000余人次</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8000余人次</w:t>
            </w:r>
          </w:p>
        </w:tc>
        <w:tc>
          <w:tcPr>
            <w:tcW w:w="1970" w:type="dxa"/>
            <w:gridSpan w:val="3"/>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临床一线工作日（含：门急诊、日常查房、手术）</w:t>
            </w:r>
          </w:p>
        </w:tc>
        <w:tc>
          <w:tcPr>
            <w:tcW w:w="2878" w:type="dxa"/>
            <w:gridSpan w:val="2"/>
            <w:vAlign w:val="center"/>
          </w:tcPr>
          <w:p>
            <w:pPr>
              <w:spacing w:line="620" w:lineRule="exact"/>
              <w:rPr>
                <w:rFonts w:hint="eastAsia" w:ascii="仿宋" w:hAnsi="仿宋" w:eastAsia="仿宋" w:cs="仿宋_GB2312"/>
                <w:spacing w:val="0"/>
                <w:sz w:val="24"/>
                <w:szCs w:val="24"/>
                <w:lang w:val="en-US" w:eastAsia="zh-CN"/>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268</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270</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诊治疑难危重病例数</w:t>
            </w:r>
            <w:r>
              <w:rPr>
                <w:rFonts w:ascii="仿宋" w:hAnsi="仿宋" w:eastAsia="仿宋" w:cs="仿宋_GB2312"/>
                <w:spacing w:val="0"/>
                <w:sz w:val="24"/>
                <w:szCs w:val="24"/>
              </w:rPr>
              <w:t>/</w:t>
            </w:r>
            <w:r>
              <w:rPr>
                <w:rFonts w:hint="eastAsia" w:ascii="仿宋" w:hAnsi="仿宋" w:eastAsia="仿宋" w:cs="仿宋_GB2312"/>
                <w:spacing w:val="0"/>
                <w:sz w:val="24"/>
                <w:szCs w:val="24"/>
              </w:rPr>
              <w:t>Ⅳ级手术例数</w:t>
            </w:r>
          </w:p>
        </w:tc>
        <w:tc>
          <w:tcPr>
            <w:tcW w:w="2360" w:type="dxa"/>
            <w:gridSpan w:val="3"/>
            <w:vAlign w:val="center"/>
          </w:tcPr>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1223</w:t>
            </w:r>
          </w:p>
          <w:p>
            <w:pPr>
              <w:spacing w:line="620" w:lineRule="exact"/>
              <w:rPr>
                <w:rFonts w:ascii="仿宋" w:hAnsi="仿宋" w:eastAsia="仿宋" w:cs="仿宋_GB2312"/>
                <w:spacing w:val="0"/>
                <w:sz w:val="24"/>
                <w:szCs w:val="24"/>
                <w:lang w:val="en-US"/>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1512</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1530</w:t>
            </w:r>
          </w:p>
        </w:tc>
        <w:tc>
          <w:tcPr>
            <w:tcW w:w="1970" w:type="dxa"/>
            <w:gridSpan w:val="3"/>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市级以上媒体公开报道次数</w:t>
            </w:r>
          </w:p>
        </w:tc>
        <w:tc>
          <w:tcPr>
            <w:tcW w:w="2878" w:type="dxa"/>
            <w:gridSpan w:val="2"/>
            <w:vAlign w:val="center"/>
          </w:tcPr>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个人承担研究生培养</w:t>
            </w:r>
            <w:r>
              <w:rPr>
                <w:rFonts w:ascii="仿宋" w:hAnsi="仿宋" w:eastAsia="仿宋" w:cs="仿宋_GB2312"/>
                <w:spacing w:val="0"/>
                <w:sz w:val="24"/>
                <w:szCs w:val="24"/>
              </w:rPr>
              <w:t>/</w:t>
            </w:r>
            <w:r>
              <w:rPr>
                <w:rFonts w:hint="eastAsia" w:ascii="仿宋" w:hAnsi="仿宋" w:eastAsia="仿宋" w:cs="仿宋_GB2312"/>
                <w:spacing w:val="0"/>
                <w:sz w:val="24"/>
                <w:szCs w:val="24"/>
              </w:rPr>
              <w:t>进修人员培养数</w:t>
            </w:r>
          </w:p>
        </w:tc>
        <w:tc>
          <w:tcPr>
            <w:tcW w:w="2360" w:type="dxa"/>
            <w:gridSpan w:val="3"/>
            <w:vAlign w:val="center"/>
          </w:tcPr>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r>
              <w:rPr>
                <w:rFonts w:hint="eastAsia" w:ascii="仿宋" w:hAnsi="仿宋" w:eastAsia="仿宋" w:cs="仿宋_GB2312"/>
                <w:spacing w:val="0"/>
                <w:sz w:val="24"/>
                <w:szCs w:val="24"/>
                <w:lang w:val="en-US" w:eastAsia="zh-CN"/>
              </w:rPr>
              <w:t>1</w:t>
            </w:r>
          </w:p>
        </w:tc>
        <w:tc>
          <w:tcPr>
            <w:tcW w:w="1970" w:type="dxa"/>
            <w:gridSpan w:val="3"/>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同级别医院约请会诊次数</w:t>
            </w:r>
          </w:p>
        </w:tc>
        <w:tc>
          <w:tcPr>
            <w:tcW w:w="2878" w:type="dxa"/>
            <w:gridSpan w:val="2"/>
            <w:vAlign w:val="center"/>
          </w:tcPr>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7年</w:t>
            </w:r>
            <w:r>
              <w:rPr>
                <w:rFonts w:ascii="仿宋" w:hAnsi="仿宋" w:eastAsia="仿宋" w:cs="仿宋_GB2312"/>
                <w:spacing w:val="0"/>
                <w:sz w:val="24"/>
                <w:szCs w:val="24"/>
              </w:rPr>
              <w:t>:</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8年</w:t>
            </w:r>
            <w:r>
              <w:rPr>
                <w:rFonts w:ascii="仿宋" w:hAnsi="仿宋" w:eastAsia="仿宋" w:cs="仿宋_GB2312"/>
                <w:spacing w:val="0"/>
                <w:sz w:val="24"/>
                <w:szCs w:val="24"/>
              </w:rPr>
              <w:t>:</w:t>
            </w:r>
          </w:p>
          <w:p>
            <w:pPr>
              <w:spacing w:line="620" w:lineRule="exact"/>
              <w:rPr>
                <w:rFonts w:ascii="仿宋" w:hAnsi="仿宋" w:eastAsia="仿宋" w:cs="仿宋_GB2312"/>
                <w:spacing w:val="0"/>
                <w:sz w:val="24"/>
                <w:szCs w:val="24"/>
              </w:rPr>
            </w:pPr>
            <w:r>
              <w:rPr>
                <w:rFonts w:ascii="仿宋" w:hAnsi="仿宋" w:eastAsia="仿宋" w:cs="仿宋_GB2312"/>
                <w:spacing w:val="0"/>
                <w:sz w:val="24"/>
                <w:szCs w:val="24"/>
              </w:rPr>
              <w:t>201</w:t>
            </w:r>
            <w:r>
              <w:rPr>
                <w:rFonts w:hint="eastAsia" w:ascii="仿宋" w:hAnsi="仿宋" w:eastAsia="仿宋" w:cs="仿宋_GB2312"/>
                <w:spacing w:val="0"/>
                <w:sz w:val="24"/>
                <w:szCs w:val="24"/>
              </w:rPr>
              <w:t>9年</w:t>
            </w:r>
            <w:r>
              <w:rPr>
                <w:rFonts w:ascii="仿宋" w:hAnsi="仿宋" w:eastAsia="仿宋" w:cs="仿宋_GB2312"/>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4089" w:type="dxa"/>
            <w:gridSpan w:val="4"/>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个人承担主要责任的医疗纠纷发生例数（</w:t>
            </w:r>
            <w:r>
              <w:rPr>
                <w:rFonts w:ascii="仿宋" w:hAnsi="仿宋" w:eastAsia="仿宋" w:cs="仿宋_GB2312"/>
                <w:spacing w:val="0"/>
                <w:sz w:val="24"/>
                <w:szCs w:val="24"/>
              </w:rPr>
              <w:t>20</w:t>
            </w:r>
            <w:r>
              <w:rPr>
                <w:rFonts w:hint="eastAsia" w:ascii="仿宋" w:hAnsi="仿宋" w:eastAsia="仿宋" w:cs="仿宋_GB2312"/>
                <w:spacing w:val="0"/>
                <w:sz w:val="24"/>
                <w:szCs w:val="24"/>
              </w:rPr>
              <w:t>15</w:t>
            </w:r>
            <w:r>
              <w:rPr>
                <w:rFonts w:ascii="仿宋" w:hAnsi="仿宋" w:eastAsia="仿宋" w:cs="仿宋_GB2312"/>
                <w:spacing w:val="0"/>
                <w:sz w:val="24"/>
                <w:szCs w:val="24"/>
              </w:rPr>
              <w:t>-201</w:t>
            </w:r>
            <w:r>
              <w:rPr>
                <w:rFonts w:hint="eastAsia" w:ascii="仿宋" w:hAnsi="仿宋" w:eastAsia="仿宋" w:cs="仿宋_GB2312"/>
                <w:spacing w:val="0"/>
                <w:sz w:val="24"/>
                <w:szCs w:val="24"/>
              </w:rPr>
              <w:t>9年）</w:t>
            </w:r>
          </w:p>
        </w:tc>
        <w:tc>
          <w:tcPr>
            <w:tcW w:w="4848" w:type="dxa"/>
            <w:gridSpan w:val="5"/>
            <w:vAlign w:val="center"/>
          </w:tcPr>
          <w:p>
            <w:pPr>
              <w:spacing w:line="620" w:lineRule="exact"/>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简历（包括与本专业相关的教育、工作、深造经历）</w:t>
            </w:r>
          </w:p>
        </w:tc>
        <w:tc>
          <w:tcPr>
            <w:tcW w:w="7208" w:type="dxa"/>
            <w:gridSpan w:val="8"/>
            <w:vAlign w:val="top"/>
          </w:tcPr>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1992.9～1997.7   大连医科大学 临床医学专业</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1997.11～1998.10 葫芦岛市中心医院 消化内科</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1998.10～2011.9  葫芦岛市中心医院 功能科</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2011.9～         葫芦岛市中心医院龙湾院区功能科主任</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2003.1～2003.11  北京阜外医院进修学习</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2004.3～2004.9   北京协和医院进修学习</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2011.6～2014.6   辽宁医学院 研究生</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2012.7～2012.8   解放军总医院（301）介入超声科进修学习</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2015.7～2015.9   中国医科大学盛京医院超声科进修学习</w:t>
            </w: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2020.6～         兼任葫芦岛市中心医院超声介入中心主任</w:t>
            </w:r>
          </w:p>
          <w:p>
            <w:pPr>
              <w:spacing w:line="620" w:lineRule="exact"/>
              <w:rPr>
                <w:rFonts w:hint="eastAsia" w:ascii="仿宋" w:hAnsi="仿宋" w:eastAsia="仿宋" w:cs="仿宋_GB2312"/>
                <w:spacing w:val="0"/>
                <w:sz w:val="24"/>
                <w:szCs w:val="24"/>
                <w:lang w:val="en-US" w:eastAsia="zh-CN"/>
              </w:rPr>
            </w:pPr>
          </w:p>
          <w:p>
            <w:pPr>
              <w:spacing w:line="620" w:lineRule="exact"/>
              <w:rPr>
                <w:rFonts w:hint="eastAsia" w:ascii="仿宋" w:hAnsi="仿宋" w:eastAsia="仿宋" w:cs="仿宋_GB2312"/>
                <w:spacing w:val="0"/>
                <w:sz w:val="24"/>
                <w:szCs w:val="24"/>
              </w:rPr>
            </w:pPr>
          </w:p>
          <w:p>
            <w:pPr>
              <w:spacing w:line="620" w:lineRule="exact"/>
              <w:rPr>
                <w:rFonts w:hint="eastAsia" w:ascii="仿宋" w:hAnsi="仿宋" w:eastAsia="仿宋" w:cs="仿宋_GB2312"/>
                <w:spacing w:val="0"/>
                <w:sz w:val="24"/>
                <w:szCs w:val="24"/>
              </w:rPr>
            </w:pPr>
          </w:p>
          <w:p>
            <w:pPr>
              <w:spacing w:line="620" w:lineRule="exact"/>
              <w:rPr>
                <w:rFonts w:ascii="仿宋" w:hAnsi="仿宋" w:eastAsia="仿宋" w:cs="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擅长领域或</w:t>
            </w:r>
          </w:p>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擅治病种</w:t>
            </w:r>
          </w:p>
        </w:tc>
        <w:tc>
          <w:tcPr>
            <w:tcW w:w="7208" w:type="dxa"/>
            <w:gridSpan w:val="8"/>
            <w:vAlign w:val="center"/>
          </w:tcPr>
          <w:p>
            <w:pPr>
              <w:spacing w:line="240" w:lineRule="auto"/>
              <w:ind w:firstLine="480" w:firstLineChars="200"/>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擅长腹部、浅表、心脏、血管及妇产各部位疑难疾病的超声诊断。擅长超声造影在肝胆胰腺、肾脏、甲状腺、乳腺的应用，同时擅长超声引导下各部位穿刺活检、置管引流、囊肿硬化治疗等超声介入治疗项目。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1729" w:type="dxa"/>
            <w:vAlign w:val="center"/>
          </w:tcPr>
          <w:p>
            <w:pPr>
              <w:spacing w:line="240" w:lineRule="exact"/>
              <w:jc w:val="center"/>
              <w:rPr>
                <w:rFonts w:hint="eastAsia" w:ascii="仿宋" w:hAnsi="仿宋" w:eastAsia="仿宋" w:cs="仿宋_GB2312"/>
                <w:spacing w:val="0"/>
                <w:sz w:val="24"/>
                <w:szCs w:val="24"/>
              </w:rPr>
            </w:pPr>
            <w:r>
              <w:rPr>
                <w:rFonts w:hint="eastAsia" w:ascii="仿宋" w:hAnsi="仿宋" w:eastAsia="仿宋" w:cs="仿宋_GB2312"/>
                <w:spacing w:val="0"/>
                <w:sz w:val="24"/>
                <w:szCs w:val="24"/>
                <w:lang w:val="zh-CN"/>
              </w:rPr>
              <w:t>获得专利情况（为专利第一申请人，最多填报五项）</w:t>
            </w:r>
          </w:p>
        </w:tc>
        <w:tc>
          <w:tcPr>
            <w:tcW w:w="7208" w:type="dxa"/>
            <w:gridSpan w:val="8"/>
            <w:vAlign w:val="center"/>
          </w:tcPr>
          <w:p>
            <w:pPr>
              <w:spacing w:line="620" w:lineRule="exact"/>
              <w:rPr>
                <w:rFonts w:hint="default" w:ascii="仿宋" w:hAnsi="仿宋" w:eastAsia="仿宋" w:cs="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出版、发表著作、译作和论著以及重要学术会议报告</w:t>
            </w:r>
            <w:r>
              <w:rPr>
                <w:rFonts w:hint="eastAsia" w:ascii="仿宋" w:hAnsi="仿宋" w:eastAsia="仿宋" w:cs="仿宋_GB2312"/>
                <w:spacing w:val="0"/>
                <w:sz w:val="24"/>
                <w:szCs w:val="24"/>
                <w:lang w:val="zh-CN"/>
              </w:rPr>
              <w:t>（论著为主编且为本专业书籍，不含科普类，</w:t>
            </w:r>
            <w:r>
              <w:rPr>
                <w:rFonts w:hint="eastAsia" w:ascii="仿宋" w:hAnsi="仿宋" w:eastAsia="仿宋" w:cs="仿宋_GB2312"/>
                <w:spacing w:val="0"/>
                <w:sz w:val="24"/>
                <w:szCs w:val="24"/>
              </w:rPr>
              <w:t>最多填报三部</w:t>
            </w:r>
            <w:r>
              <w:rPr>
                <w:rFonts w:hint="eastAsia" w:ascii="仿宋" w:hAnsi="仿宋" w:eastAsia="仿宋" w:cs="仿宋_GB2312"/>
                <w:spacing w:val="0"/>
                <w:sz w:val="24"/>
                <w:szCs w:val="24"/>
                <w:lang w:val="zh-CN"/>
              </w:rPr>
              <w:t>）</w:t>
            </w:r>
          </w:p>
        </w:tc>
        <w:tc>
          <w:tcPr>
            <w:tcW w:w="7208" w:type="dxa"/>
            <w:gridSpan w:val="8"/>
            <w:vAlign w:val="center"/>
          </w:tcPr>
          <w:p>
            <w:pPr>
              <w:spacing w:line="240" w:lineRule="auto"/>
              <w:rPr>
                <w:rFonts w:hint="default" w:ascii="仿宋" w:hAnsi="仿宋" w:eastAsia="仿宋" w:cs="仿宋_GB2312"/>
                <w:spacing w:val="0"/>
                <w:sz w:val="24"/>
                <w:szCs w:val="24"/>
                <w:lang w:eastAsia="zh-CN"/>
              </w:rPr>
            </w:pPr>
            <w:r>
              <w:rPr>
                <w:rFonts w:hint="default" w:ascii="仿宋" w:hAnsi="仿宋" w:eastAsia="仿宋" w:cs="仿宋_GB2312"/>
                <w:spacing w:val="0"/>
                <w:sz w:val="24"/>
                <w:szCs w:val="24"/>
                <w:lang w:eastAsia="zh-CN"/>
              </w:rPr>
              <w:t>2006.2《高频超声及彩色多普勒技术在小儿肠套叠诊断及治疗中的应用价值》第一作者发表于《基层医学论坛》杂志第4期</w:t>
            </w:r>
          </w:p>
          <w:p>
            <w:pPr>
              <w:spacing w:line="240" w:lineRule="auto"/>
              <w:rPr>
                <w:rFonts w:hint="default" w:ascii="仿宋" w:hAnsi="仿宋" w:eastAsia="仿宋" w:cs="仿宋_GB2312"/>
                <w:spacing w:val="0"/>
                <w:sz w:val="24"/>
                <w:szCs w:val="24"/>
                <w:lang w:eastAsia="zh-CN"/>
              </w:rPr>
            </w:pPr>
            <w:r>
              <w:rPr>
                <w:rFonts w:hint="default" w:ascii="仿宋" w:hAnsi="仿宋" w:eastAsia="仿宋" w:cs="仿宋_GB2312"/>
                <w:spacing w:val="0"/>
                <w:sz w:val="24"/>
                <w:szCs w:val="24"/>
                <w:lang w:eastAsia="zh-CN"/>
              </w:rPr>
              <w:t>2010.5《三维超声诊断胎儿畸形的临床应用》第一作者发表于《中国医疗前沿》杂志第5卷第10期</w:t>
            </w:r>
          </w:p>
          <w:p>
            <w:pPr>
              <w:spacing w:line="240" w:lineRule="auto"/>
              <w:rPr>
                <w:rFonts w:hint="default" w:ascii="仿宋" w:hAnsi="仿宋" w:eastAsia="仿宋" w:cs="仿宋_GB2312"/>
                <w:spacing w:val="0"/>
                <w:sz w:val="24"/>
                <w:szCs w:val="24"/>
                <w:lang w:eastAsia="zh-CN"/>
              </w:rPr>
            </w:pPr>
            <w:r>
              <w:rPr>
                <w:rFonts w:hint="default" w:ascii="仿宋" w:hAnsi="仿宋" w:eastAsia="仿宋" w:cs="仿宋_GB2312"/>
                <w:spacing w:val="0"/>
                <w:sz w:val="24"/>
                <w:szCs w:val="24"/>
                <w:lang w:eastAsia="zh-CN"/>
              </w:rPr>
              <w:t>2010.6《彩色多普勒超声对糖尿病下肢动脉病变的诊断价值》第一作者发表于《中国保健》杂志第18卷第6期</w:t>
            </w:r>
          </w:p>
          <w:p>
            <w:pPr>
              <w:spacing w:line="240" w:lineRule="auto"/>
              <w:rPr>
                <w:rFonts w:hint="default" w:ascii="仿宋" w:hAnsi="仿宋" w:eastAsia="仿宋" w:cs="仿宋_GB2312"/>
                <w:spacing w:val="0"/>
                <w:sz w:val="24"/>
                <w:szCs w:val="24"/>
                <w:lang w:eastAsia="zh-CN"/>
              </w:rPr>
            </w:pPr>
            <w:r>
              <w:rPr>
                <w:rFonts w:hint="default" w:ascii="仿宋" w:hAnsi="仿宋" w:eastAsia="仿宋" w:cs="仿宋_GB2312"/>
                <w:spacing w:val="0"/>
                <w:sz w:val="24"/>
                <w:szCs w:val="24"/>
                <w:lang w:eastAsia="zh-CN"/>
              </w:rPr>
              <w:t>2010.7《高低频超声在急性阑尾炎诊断中的应用价值》第一作者发表于《中国医疗前沿》杂志第5卷第14期</w:t>
            </w:r>
          </w:p>
          <w:p>
            <w:pPr>
              <w:spacing w:line="240" w:lineRule="auto"/>
              <w:rPr>
                <w:rFonts w:hint="default" w:ascii="仿宋" w:hAnsi="仿宋" w:eastAsia="仿宋" w:cs="仿宋_GB2312"/>
                <w:spacing w:val="0"/>
                <w:sz w:val="24"/>
                <w:szCs w:val="24"/>
                <w:lang w:eastAsia="zh-CN"/>
              </w:rPr>
            </w:pPr>
            <w:r>
              <w:rPr>
                <w:rFonts w:hint="default" w:ascii="仿宋" w:hAnsi="仿宋" w:eastAsia="仿宋" w:cs="仿宋_GB2312"/>
                <w:spacing w:val="0"/>
                <w:sz w:val="24"/>
                <w:szCs w:val="24"/>
                <w:lang w:eastAsia="zh-CN"/>
              </w:rPr>
              <w:t>2011.3《彩色多普勒超声对下肢动脉硬化闭塞症的诊断》第一作者发表于《中国医药指南》杂志第9卷第7期</w:t>
            </w:r>
          </w:p>
          <w:p>
            <w:pPr>
              <w:spacing w:line="240" w:lineRule="auto"/>
              <w:rPr>
                <w:rFonts w:ascii="仿宋" w:hAnsi="仿宋" w:eastAsia="仿宋" w:cs="仿宋_GB2312"/>
                <w:spacing w:val="0"/>
                <w:sz w:val="24"/>
                <w:szCs w:val="24"/>
              </w:rPr>
            </w:pPr>
            <w:r>
              <w:rPr>
                <w:rFonts w:hint="default" w:ascii="仿宋" w:hAnsi="仿宋" w:eastAsia="仿宋" w:cs="仿宋_GB2312"/>
                <w:spacing w:val="0"/>
                <w:sz w:val="24"/>
                <w:szCs w:val="24"/>
                <w:lang w:eastAsia="zh-CN"/>
              </w:rPr>
              <w:t>2013.《二维斑点追踪技术评价高血压伴肥胖者左心房功能》第一作者发表于《中国全科医学》杂志第17卷第6期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jc w:val="center"/>
        </w:trPr>
        <w:tc>
          <w:tcPr>
            <w:tcW w:w="1729" w:type="dxa"/>
            <w:vMerge w:val="restart"/>
            <w:vAlign w:val="center"/>
          </w:tcPr>
          <w:p>
            <w:pPr>
              <w:spacing w:line="240" w:lineRule="exact"/>
              <w:jc w:val="center"/>
              <w:rPr>
                <w:rFonts w:hint="eastAsia" w:ascii="仿宋" w:hAnsi="仿宋" w:eastAsia="仿宋" w:cs="仿宋_GB2312"/>
                <w:spacing w:val="0"/>
                <w:sz w:val="24"/>
                <w:szCs w:val="24"/>
              </w:rPr>
            </w:pPr>
            <w:r>
              <w:rPr>
                <w:rFonts w:hint="eastAsia" w:ascii="仿宋" w:hAnsi="仿宋" w:eastAsia="仿宋" w:cs="仿宋_GB2312"/>
                <w:spacing w:val="0"/>
                <w:sz w:val="24"/>
                <w:szCs w:val="24"/>
              </w:rPr>
              <w:t>结合本人学术思想和临床经验，简述代表本人最高水平的疑难危重病例诊治或复杂手术案例（可另附佐证材料）</w:t>
            </w:r>
          </w:p>
        </w:tc>
        <w:tc>
          <w:tcPr>
            <w:tcW w:w="7208" w:type="dxa"/>
            <w:gridSpan w:val="8"/>
            <w:vAlign w:val="top"/>
          </w:tcPr>
          <w:p>
            <w:pPr>
              <w:spacing w:line="240" w:lineRule="exact"/>
              <w:jc w:val="both"/>
              <w:rPr>
                <w:rFonts w:ascii="仿宋" w:hAnsi="仿宋" w:eastAsia="仿宋" w:cs="仿宋_GB2312"/>
                <w:spacing w:val="0"/>
                <w:sz w:val="24"/>
                <w:szCs w:val="24"/>
              </w:rPr>
            </w:pPr>
            <w:r>
              <w:rPr>
                <w:rFonts w:hint="eastAsia" w:ascii="仿宋" w:hAnsi="仿宋" w:eastAsia="仿宋" w:cs="仿宋_GB2312"/>
                <w:spacing w:val="0"/>
                <w:sz w:val="24"/>
                <w:szCs w:val="24"/>
                <w:lang w:val="en-US" w:eastAsia="zh-CN"/>
              </w:rPr>
              <w:t>1、</w:t>
            </w:r>
            <w:r>
              <w:rPr>
                <w:rFonts w:hint="eastAsia" w:ascii="仿宋" w:hAnsi="仿宋" w:eastAsia="仿宋" w:cs="仿宋_GB2312"/>
                <w:spacing w:val="0"/>
                <w:sz w:val="24"/>
                <w:szCs w:val="24"/>
                <w:lang w:eastAsia="zh-CN"/>
              </w:rPr>
              <w:t>王</w:t>
            </w:r>
            <w:r>
              <w:rPr>
                <w:rFonts w:hint="eastAsia" w:ascii="仿宋" w:hAnsi="仿宋" w:eastAsia="仿宋" w:cs="仿宋_GB2312"/>
                <w:spacing w:val="0"/>
                <w:sz w:val="24"/>
                <w:szCs w:val="24"/>
                <w:lang w:val="en-US" w:eastAsia="zh-CN"/>
              </w:rPr>
              <w:t>X,51岁，乳腺癌保乳术后3年，近日体检发现肝脏异常，CT增强提示“肝内多发斑片状低密度影，请结合临床及MR进一步检查”，转到我科，对其行超声造影检查，发现“肝内多发低回声，较大3.99x2.84cm，动脉期快速增强，随后迅速消退，门脉期及延迟期明显廓清”，遂给出了肝转移癌的超声诊断。患者入院后行穿刺活检，病理证实为“乳腺癌肝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jc w:val="center"/>
        </w:trPr>
        <w:tc>
          <w:tcPr>
            <w:tcW w:w="1729" w:type="dxa"/>
            <w:vMerge w:val="continue"/>
            <w:vAlign w:val="center"/>
          </w:tcPr>
          <w:p>
            <w:pPr>
              <w:spacing w:line="240" w:lineRule="exact"/>
              <w:jc w:val="center"/>
              <w:rPr>
                <w:rFonts w:ascii="仿宋" w:hAnsi="仿宋" w:eastAsia="仿宋" w:cs="仿宋_GB2312"/>
                <w:spacing w:val="0"/>
                <w:sz w:val="24"/>
                <w:szCs w:val="24"/>
              </w:rPr>
            </w:pPr>
          </w:p>
        </w:tc>
        <w:tc>
          <w:tcPr>
            <w:tcW w:w="7208" w:type="dxa"/>
            <w:gridSpan w:val="8"/>
            <w:vAlign w:val="top"/>
          </w:tcPr>
          <w:p>
            <w:pPr>
              <w:numPr>
                <w:ilvl w:val="0"/>
                <w:numId w:val="0"/>
              </w:numPr>
              <w:spacing w:line="240" w:lineRule="auto"/>
              <w:ind w:left="0" w:leftChars="0"/>
              <w:rPr>
                <w:rFonts w:ascii="仿宋" w:hAnsi="仿宋" w:eastAsia="仿宋" w:cs="仿宋_GB2312"/>
                <w:spacing w:val="0"/>
                <w:sz w:val="24"/>
                <w:szCs w:val="24"/>
              </w:rPr>
            </w:pPr>
            <w:r>
              <w:rPr>
                <w:rFonts w:hint="eastAsia" w:ascii="仿宋" w:hAnsi="仿宋" w:eastAsia="仿宋" w:cs="仿宋_GB2312"/>
                <w:spacing w:val="0"/>
                <w:sz w:val="24"/>
                <w:szCs w:val="24"/>
                <w:lang w:val="en-US" w:eastAsia="zh-CN"/>
              </w:rPr>
              <w:t>2、</w:t>
            </w:r>
            <w:r>
              <w:rPr>
                <w:rFonts w:hint="eastAsia" w:ascii="仿宋" w:hAnsi="仿宋" w:eastAsia="仿宋" w:cs="仿宋_GB2312"/>
                <w:spacing w:val="0"/>
                <w:sz w:val="24"/>
                <w:szCs w:val="24"/>
                <w:lang w:eastAsia="zh-CN"/>
              </w:rPr>
              <w:t>王</w:t>
            </w:r>
            <w:r>
              <w:rPr>
                <w:rFonts w:hint="eastAsia" w:ascii="仿宋" w:hAnsi="仿宋" w:eastAsia="仿宋" w:cs="仿宋_GB2312"/>
                <w:spacing w:val="0"/>
                <w:sz w:val="24"/>
                <w:szCs w:val="24"/>
                <w:lang w:val="en-US" w:eastAsia="zh-CN"/>
              </w:rPr>
              <w:t>XX</w:t>
            </w:r>
            <w:r>
              <w:rPr>
                <w:rFonts w:hint="eastAsia" w:ascii="仿宋" w:hAnsi="仿宋" w:eastAsia="仿宋" w:cs="仿宋_GB2312"/>
                <w:spacing w:val="0"/>
                <w:sz w:val="24"/>
                <w:szCs w:val="24"/>
                <w:lang w:eastAsia="zh-CN"/>
              </w:rPr>
              <w:t>，女，</w:t>
            </w:r>
            <w:r>
              <w:rPr>
                <w:rFonts w:hint="eastAsia" w:ascii="仿宋" w:hAnsi="仿宋" w:eastAsia="仿宋" w:cs="仿宋_GB2312"/>
                <w:spacing w:val="0"/>
                <w:sz w:val="24"/>
                <w:szCs w:val="24"/>
                <w:lang w:val="en-US" w:eastAsia="zh-CN"/>
              </w:rPr>
              <w:t>38岁，因间断颈部疼痛8个月，加重伴活动障碍5余天，就诊于我院骨科。入院后CT提示：颈椎椎体及附件多出骨质破坏。后行PET-CT，考虑浆细胞疾病。患者转入血液科，患者行两次骨髓穿刺，金域检验病理科会诊，除外多发性骨髓瘤。全院多学科会诊，我根据该患超声报告“双乳腺结节，4a-4b级”，提出不除外乳腺癌骨转移，建议乳腺穿刺活检。该患于我科乳腺穿刺后，病理回报：A（右乳）恶性肿瘤，倾向于乳腺浸润性小叶癌，B（左乳）倾向于硬化性腺病，不除外浸润性小叶癌，多发骨转移。患者诊断明确后转入肿瘤科，接受专科治疗，病情明显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29" w:type="dxa"/>
            <w:vMerge w:val="continue"/>
            <w:vAlign w:val="center"/>
          </w:tcPr>
          <w:p>
            <w:pPr>
              <w:spacing w:line="240" w:lineRule="exact"/>
              <w:jc w:val="center"/>
              <w:rPr>
                <w:rFonts w:ascii="仿宋" w:hAnsi="仿宋" w:eastAsia="仿宋" w:cs="仿宋_GB2312"/>
                <w:spacing w:val="0"/>
                <w:sz w:val="24"/>
                <w:szCs w:val="24"/>
              </w:rPr>
            </w:pPr>
          </w:p>
        </w:tc>
        <w:tc>
          <w:tcPr>
            <w:tcW w:w="7208" w:type="dxa"/>
            <w:gridSpan w:val="8"/>
            <w:vAlign w:val="top"/>
          </w:tcPr>
          <w:p>
            <w:pPr>
              <w:spacing w:line="240" w:lineRule="auto"/>
              <w:rPr>
                <w:rFonts w:hint="eastAsia" w:ascii="仿宋" w:hAnsi="仿宋" w:eastAsia="仿宋" w:cs="仿宋_GB2312"/>
                <w:spacing w:val="0"/>
                <w:sz w:val="24"/>
                <w:szCs w:val="24"/>
                <w:lang w:val="en-US" w:eastAsia="zh-CN"/>
              </w:rPr>
            </w:pPr>
            <w:r>
              <w:rPr>
                <w:rFonts w:ascii="仿宋" w:hAnsi="仿宋" w:eastAsia="仿宋" w:cs="仿宋_GB2312"/>
                <w:spacing w:val="0"/>
                <w:sz w:val="24"/>
                <w:szCs w:val="24"/>
              </w:rPr>
              <w:t>3</w:t>
            </w:r>
            <w:r>
              <w:rPr>
                <w:rFonts w:hint="eastAsia" w:ascii="仿宋" w:hAnsi="仿宋" w:eastAsia="仿宋" w:cs="仿宋_GB2312"/>
                <w:spacing w:val="0"/>
                <w:sz w:val="24"/>
                <w:szCs w:val="24"/>
              </w:rPr>
              <w:t>、</w:t>
            </w:r>
            <w:r>
              <w:rPr>
                <w:rFonts w:hint="eastAsia" w:ascii="仿宋" w:hAnsi="仿宋" w:eastAsia="仿宋" w:cs="仿宋_GB2312"/>
                <w:spacing w:val="0"/>
                <w:sz w:val="24"/>
                <w:szCs w:val="24"/>
                <w:lang w:val="en-US" w:eastAsia="zh-CN"/>
              </w:rPr>
              <w:t>刘XX</w:t>
            </w:r>
            <w:bookmarkStart w:id="0" w:name="_GoBack"/>
            <w:bookmarkEnd w:id="0"/>
            <w:r>
              <w:rPr>
                <w:rFonts w:hint="eastAsia" w:ascii="仿宋" w:hAnsi="仿宋" w:eastAsia="仿宋" w:cs="仿宋_GB2312"/>
                <w:spacing w:val="0"/>
                <w:sz w:val="24"/>
                <w:szCs w:val="24"/>
                <w:lang w:val="en-US" w:eastAsia="zh-CN"/>
              </w:rPr>
              <w:t>，女，80岁，因“上腹不适、腹胀、纳差6个月”来诊。超声发现肝内巨大囊肿9.6×8.0cm，压迫胆囊及胆管，化验胆红素水平增高。患者为高龄女性，身体情况不能耐受开腹手术，进行全面评估后，为减轻患者症状，我为患者做了超声引导下肝巨大囊肿穿刺抽吸硬化治疗术，术中抽出淡黄色透明液体约360ml。患者术中术后无任何不适。术后临床症状明显缓解，距今1年余，经多次复查未见复发。皮肤无手术瘢痕，术中无出血，局麻副损伤小，安全、微创，患者对治疗效果非常满意。</w:t>
            </w:r>
          </w:p>
          <w:p>
            <w:pPr>
              <w:spacing w:line="240" w:lineRule="auto"/>
              <w:rPr>
                <w:rFonts w:ascii="仿宋" w:hAnsi="仿宋" w:eastAsia="仿宋" w:cs="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国家、省级专业学术组织任职情况</w:t>
            </w:r>
            <w:r>
              <w:rPr>
                <w:rFonts w:hint="eastAsia" w:ascii="仿宋" w:hAnsi="仿宋" w:eastAsia="仿宋" w:cs="仿宋_GB2312"/>
                <w:spacing w:val="0"/>
                <w:sz w:val="24"/>
                <w:szCs w:val="24"/>
                <w:lang w:val="zh-CN"/>
              </w:rPr>
              <w:t>（最多填报五项）</w:t>
            </w:r>
          </w:p>
        </w:tc>
        <w:tc>
          <w:tcPr>
            <w:tcW w:w="7208" w:type="dxa"/>
            <w:gridSpan w:val="8"/>
            <w:vAlign w:val="top"/>
          </w:tcPr>
          <w:p>
            <w:pPr>
              <w:spacing w:line="620" w:lineRule="exact"/>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eastAsia="zh-CN"/>
              </w:rPr>
              <w:t>辽宁省超声医学质控中心委员；辽宁省医学会超声医学分会青年委员；拟任辽宁省中西医结合学会超声分会常委</w:t>
            </w:r>
          </w:p>
          <w:p>
            <w:pPr>
              <w:spacing w:line="620" w:lineRule="exact"/>
              <w:rPr>
                <w:rFonts w:hint="eastAsia" w:ascii="仿宋" w:hAnsi="仿宋" w:eastAsia="仿宋" w:cs="仿宋_GB2312"/>
                <w:spacing w:val="0"/>
                <w:sz w:val="24"/>
                <w:szCs w:val="24"/>
                <w:lang w:eastAsia="zh-CN"/>
              </w:rPr>
            </w:pPr>
          </w:p>
          <w:p>
            <w:pPr>
              <w:spacing w:line="620" w:lineRule="exact"/>
              <w:rPr>
                <w:rFonts w:hint="eastAsia" w:ascii="仿宋" w:hAnsi="仿宋" w:eastAsia="仿宋" w:cs="仿宋_GB2312"/>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1729" w:type="dxa"/>
            <w:vAlign w:val="center"/>
          </w:tcPr>
          <w:p>
            <w:pPr>
              <w:spacing w:line="240" w:lineRule="exact"/>
              <w:jc w:val="center"/>
              <w:rPr>
                <w:rFonts w:hint="eastAsia" w:ascii="仿宋" w:hAnsi="仿宋" w:eastAsia="仿宋" w:cs="仿宋_GB2312"/>
                <w:spacing w:val="0"/>
                <w:sz w:val="24"/>
                <w:szCs w:val="24"/>
              </w:rPr>
            </w:pPr>
            <w:r>
              <w:rPr>
                <w:rFonts w:hint="eastAsia" w:ascii="仿宋" w:hAnsi="仿宋" w:eastAsia="仿宋" w:cs="仿宋_GB2312"/>
                <w:spacing w:val="0"/>
                <w:sz w:val="24"/>
                <w:szCs w:val="24"/>
              </w:rPr>
              <w:t>承担的省级及以上主要科研项目</w:t>
            </w:r>
          </w:p>
          <w:p>
            <w:pPr>
              <w:spacing w:line="240" w:lineRule="exact"/>
              <w:jc w:val="center"/>
              <w:rPr>
                <w:rFonts w:ascii="仿宋" w:hAnsi="仿宋" w:eastAsia="仿宋" w:cs="仿宋_GB2312"/>
                <w:spacing w:val="0"/>
                <w:sz w:val="24"/>
                <w:szCs w:val="24"/>
              </w:rPr>
            </w:pPr>
            <w:r>
              <w:rPr>
                <w:rFonts w:hint="eastAsia" w:ascii="仿宋" w:hAnsi="仿宋" w:eastAsia="仿宋" w:cs="仿宋"/>
                <w:sz w:val="24"/>
                <w:szCs w:val="24"/>
                <w:lang w:val="zh-CN" w:bidi="zh-CN"/>
              </w:rPr>
              <w:t>（必须为项目第一负责人，最多填报三项）</w:t>
            </w:r>
          </w:p>
        </w:tc>
        <w:tc>
          <w:tcPr>
            <w:tcW w:w="7208" w:type="dxa"/>
            <w:gridSpan w:val="8"/>
            <w:vAlign w:val="top"/>
          </w:tcPr>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2003.4.2“高频彩色超声与近红外线扫描对乳腺良恶性鉴别对比研究”科技进步一等奖</w:t>
            </w: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2015.3.3“斑点追踪技术对高血压伴肥胖者心房结构和功能的研究”（项目主持人）科技进步一等奖</w:t>
            </w: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2015.12“超声在痛风诊断和病情监测的应用研究”葫芦岛市职工优秀技术创新成果一等奖</w:t>
            </w:r>
          </w:p>
          <w:p>
            <w:pPr>
              <w:widowControl w:val="0"/>
              <w:wordWrap/>
              <w:adjustRightInd/>
              <w:snapToGrid/>
              <w:spacing w:line="240" w:lineRule="auto"/>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2017.4.17“农村妇女cervical cancer 筛查及结果分析”科技进步一等奖</w:t>
            </w:r>
          </w:p>
          <w:p>
            <w:pPr>
              <w:spacing w:line="240" w:lineRule="auto"/>
              <w:rPr>
                <w:rFonts w:ascii="仿宋" w:hAnsi="仿宋" w:eastAsia="仿宋" w:cs="仿宋_GB2312"/>
                <w:spacing w:val="0"/>
                <w:sz w:val="24"/>
                <w:szCs w:val="24"/>
              </w:rPr>
            </w:pPr>
            <w:r>
              <w:rPr>
                <w:rFonts w:hint="eastAsia" w:ascii="仿宋" w:hAnsi="仿宋" w:eastAsia="仿宋" w:cs="仿宋_GB2312"/>
                <w:spacing w:val="0"/>
                <w:sz w:val="24"/>
                <w:szCs w:val="24"/>
                <w:lang w:val="en-US" w:eastAsia="zh-CN"/>
              </w:rPr>
              <w:t>2018.12 “STE对高血压肥胖者心房结构和功能的研究”葫芦岛市职工优秀技术创新成果二等奖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曾受省级及</w:t>
            </w:r>
          </w:p>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以上何种奖励</w:t>
            </w:r>
            <w:r>
              <w:rPr>
                <w:rFonts w:hint="eastAsia" w:ascii="仿宋" w:hAnsi="仿宋" w:eastAsia="仿宋" w:cs="仿宋_GB2312"/>
                <w:spacing w:val="0"/>
                <w:sz w:val="24"/>
                <w:szCs w:val="24"/>
                <w:lang w:val="zh-CN"/>
              </w:rPr>
              <w:t>（</w:t>
            </w:r>
            <w:r>
              <w:rPr>
                <w:rFonts w:hint="eastAsia" w:ascii="仿宋" w:hAnsi="仿宋" w:eastAsia="仿宋" w:cs="仿宋_GB2312"/>
                <w:spacing w:val="0"/>
                <w:sz w:val="24"/>
                <w:szCs w:val="24"/>
              </w:rPr>
              <w:t>最多填报五项</w:t>
            </w:r>
            <w:r>
              <w:rPr>
                <w:rFonts w:hint="eastAsia" w:ascii="仿宋" w:hAnsi="仿宋" w:eastAsia="仿宋" w:cs="仿宋_GB2312"/>
                <w:spacing w:val="0"/>
                <w:sz w:val="24"/>
                <w:szCs w:val="24"/>
                <w:lang w:val="zh-CN"/>
              </w:rPr>
              <w:t>）</w:t>
            </w:r>
          </w:p>
        </w:tc>
        <w:tc>
          <w:tcPr>
            <w:tcW w:w="7208" w:type="dxa"/>
            <w:gridSpan w:val="8"/>
            <w:vAlign w:val="top"/>
          </w:tcPr>
          <w:p>
            <w:pPr>
              <w:spacing w:line="240" w:lineRule="auto"/>
              <w:rPr>
                <w:rFonts w:ascii="仿宋" w:hAnsi="仿宋" w:eastAsia="仿宋" w:cs="仿宋_GB2312"/>
                <w:spacing w:val="0"/>
                <w:sz w:val="24"/>
                <w:szCs w:val="24"/>
              </w:rPr>
            </w:pPr>
            <w:r>
              <w:rPr>
                <w:rFonts w:ascii="仿宋" w:hAnsi="仿宋" w:eastAsia="仿宋" w:cs="仿宋_GB2312"/>
                <w:spacing w:val="0"/>
                <w:sz w:val="24"/>
                <w:szCs w:val="24"/>
              </w:rPr>
              <w:t>葫芦岛市第二届自然科学学科带头人</w:t>
            </w:r>
          </w:p>
          <w:p>
            <w:pPr>
              <w:spacing w:line="240" w:lineRule="auto"/>
              <w:rPr>
                <w:rFonts w:hint="default" w:ascii="仿宋" w:hAnsi="仿宋" w:eastAsia="仿宋" w:cs="仿宋_GB2312"/>
                <w:spacing w:val="0"/>
                <w:sz w:val="24"/>
                <w:szCs w:val="24"/>
              </w:rPr>
            </w:pPr>
            <w:r>
              <w:rPr>
                <w:rFonts w:ascii="仿宋" w:hAnsi="仿宋" w:eastAsia="仿宋" w:cs="仿宋_GB2312"/>
                <w:spacing w:val="0"/>
                <w:sz w:val="24"/>
                <w:szCs w:val="24"/>
              </w:rPr>
              <w:t>葫芦岛市五一劳动奖状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jc w:val="center"/>
        </w:trPr>
        <w:tc>
          <w:tcPr>
            <w:tcW w:w="1729" w:type="dxa"/>
            <w:vAlign w:val="center"/>
          </w:tcPr>
          <w:p>
            <w:pPr>
              <w:spacing w:line="240" w:lineRule="exact"/>
              <w:jc w:val="center"/>
              <w:rPr>
                <w:rFonts w:ascii="仿宋" w:hAnsi="仿宋" w:eastAsia="仿宋" w:cs="仿宋_GB2312"/>
                <w:spacing w:val="0"/>
                <w:sz w:val="24"/>
                <w:szCs w:val="24"/>
              </w:rPr>
            </w:pPr>
            <w:r>
              <w:rPr>
                <w:rFonts w:hint="eastAsia" w:ascii="仿宋" w:hAnsi="仿宋" w:eastAsia="仿宋" w:cs="仿宋_GB2312"/>
                <w:spacing w:val="0"/>
                <w:sz w:val="24"/>
                <w:szCs w:val="24"/>
              </w:rPr>
              <w:t>主要工作业绩和先进事迹</w:t>
            </w:r>
          </w:p>
        </w:tc>
        <w:tc>
          <w:tcPr>
            <w:tcW w:w="7208" w:type="dxa"/>
            <w:gridSpan w:val="8"/>
            <w:vAlign w:val="top"/>
          </w:tcPr>
          <w:p>
            <w:pPr>
              <w:widowControl w:val="0"/>
              <w:wordWrap/>
              <w:adjustRightInd/>
              <w:snapToGrid/>
              <w:spacing w:line="240" w:lineRule="atLeast"/>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 xml:space="preserve">    1997年自大连医科大学临床医学专业毕业，2014年取得影像医学与核医学硕士学位。除了开展常规消化系统、泌尿系统、妇产科、心脏、腹部及四肢血管的超声检查，又积极开展了多项新技术、新项目，填补了我市多项空白。2012年到北京301医院进修超声介入技术，同年参加中华医学会肿瘤消融规范化治疗培训班，并取得了超声介入与肿瘤消融资格证书，此后带领科室率先在葫芦岛地区开展了超声引导下囊肿抽吸硬化治疗、超声引导下穿刺组织活检、各部位积液的置管引流项目,2020在全市率先成立超声介入中心，并加入“盛京医院介入超声联盟”。2014年将超声造影新技术引进葫芦岛，超声造影被誉为“超声医学领域的第三次革命”，对乳腺、甲状腺、肝胆胰脾、肾脏的肿瘤提高了良恶性的鉴别诊断能力，对血管狭窄及斑块稳定性的判断提供了新的方法，填补了葫芦岛市医学界的空白。2019年带领科室加入了“中国好声影”辽宁省军民共建超声造影联盟。多次到北医三院、东南大学中大医院学习肌骨超声，率先在葫芦岛地区开展肌骨超声的临床应用，对肌肉、肌腱、韧带、滑膜、神经等方面的疾病，为广大患者提供了简便、无创、价廉的诊断方法，某种程度上替代了费用高昂的核磁共振检查，再次填补了葫芦岛市医学界的空白。</w:t>
            </w:r>
          </w:p>
          <w:p>
            <w:pPr>
              <w:widowControl w:val="0"/>
              <w:wordWrap/>
              <w:adjustRightInd/>
              <w:snapToGrid/>
              <w:spacing w:line="240" w:lineRule="atLeast"/>
              <w:ind w:left="0" w:leftChars="0" w:right="0" w:firstLine="0" w:firstLineChars="0"/>
              <w:jc w:val="both"/>
              <w:textAlignment w:val="auto"/>
              <w:outlineLvl w:val="9"/>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 xml:space="preserve">    参与完成国家自然科学基金项目一项，获得市政府科技进步一等奖3项（主持完成1项），被市工会授予职工优秀技术创新成果一、二等奖各一项。2018年被评为葫芦岛市自然科学学科带头人，所领导的科室荣获葫芦岛市“五小”竞赛十佳集体、葫芦岛市五一劳动奖章。在国家级医学杂志上发表论文10余篇。多次荣获院优质服务标兵、劳动模范等光荣称号。</w:t>
            </w:r>
          </w:p>
          <w:p>
            <w:pPr>
              <w:widowControl w:val="0"/>
              <w:wordWrap/>
              <w:adjustRightInd/>
              <w:snapToGrid/>
              <w:spacing w:line="240" w:lineRule="atLeast"/>
              <w:ind w:left="0" w:leftChars="0" w:right="0" w:firstLine="0" w:firstLineChars="0"/>
              <w:jc w:val="both"/>
              <w:textAlignment w:val="auto"/>
              <w:outlineLvl w:val="9"/>
              <w:rPr>
                <w:rFonts w:ascii="仿宋" w:hAnsi="仿宋" w:eastAsia="仿宋" w:cs="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2412" w:type="dxa"/>
            <w:gridSpan w:val="2"/>
            <w:vAlign w:val="top"/>
          </w:tcPr>
          <w:p>
            <w:pPr>
              <w:spacing w:line="240" w:lineRule="auto"/>
              <w:rPr>
                <w:rFonts w:ascii="仿宋" w:hAnsi="仿宋" w:eastAsia="仿宋" w:cs="仿宋_GB2312"/>
                <w:spacing w:val="0"/>
                <w:sz w:val="24"/>
                <w:szCs w:val="24"/>
              </w:rPr>
            </w:pPr>
            <w:r>
              <w:rPr>
                <w:rFonts w:hint="eastAsia" w:ascii="仿宋" w:hAnsi="仿宋" w:eastAsia="仿宋" w:cs="仿宋_GB2312"/>
                <w:spacing w:val="0"/>
                <w:sz w:val="24"/>
                <w:szCs w:val="24"/>
              </w:rPr>
              <w:t>申报人（签字）</w:t>
            </w:r>
          </w:p>
          <w:p>
            <w:pPr>
              <w:spacing w:line="240" w:lineRule="auto"/>
              <w:rPr>
                <w:rFonts w:ascii="仿宋" w:hAnsi="仿宋" w:eastAsia="仿宋" w:cs="仿宋_GB2312"/>
                <w:spacing w:val="0"/>
                <w:sz w:val="24"/>
                <w:szCs w:val="24"/>
              </w:rPr>
            </w:pPr>
          </w:p>
          <w:p>
            <w:pPr>
              <w:spacing w:line="240" w:lineRule="auto"/>
              <w:rPr>
                <w:rFonts w:ascii="仿宋" w:hAnsi="仿宋" w:eastAsia="仿宋" w:cs="仿宋_GB2312"/>
                <w:spacing w:val="0"/>
                <w:sz w:val="24"/>
                <w:szCs w:val="24"/>
              </w:rPr>
            </w:pPr>
          </w:p>
          <w:p>
            <w:pPr>
              <w:spacing w:line="240" w:lineRule="auto"/>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 xml:space="preserve">    </w:t>
            </w:r>
          </w:p>
          <w:p>
            <w:pPr>
              <w:spacing w:line="240" w:lineRule="auto"/>
              <w:rPr>
                <w:rFonts w:hint="eastAsia" w:ascii="仿宋" w:hAnsi="仿宋" w:eastAsia="仿宋" w:cs="仿宋_GB2312"/>
                <w:spacing w:val="0"/>
                <w:sz w:val="24"/>
                <w:szCs w:val="24"/>
                <w:lang w:val="en-US" w:eastAsia="zh-CN"/>
              </w:rPr>
            </w:pPr>
          </w:p>
          <w:p>
            <w:pPr>
              <w:spacing w:line="240" w:lineRule="auto"/>
              <w:rPr>
                <w:rFonts w:hint="eastAsia" w:ascii="仿宋" w:hAnsi="仿宋" w:eastAsia="仿宋" w:cs="仿宋_GB2312"/>
                <w:spacing w:val="0"/>
                <w:sz w:val="24"/>
                <w:szCs w:val="24"/>
                <w:lang w:val="en-US" w:eastAsia="zh-CN"/>
              </w:rPr>
            </w:pPr>
          </w:p>
          <w:p>
            <w:pPr>
              <w:spacing w:line="240" w:lineRule="auto"/>
              <w:rPr>
                <w:rFonts w:hint="eastAsia" w:ascii="仿宋" w:hAnsi="仿宋" w:eastAsia="仿宋" w:cs="仿宋_GB2312"/>
                <w:spacing w:val="0"/>
                <w:sz w:val="24"/>
                <w:szCs w:val="24"/>
              </w:rPr>
            </w:pPr>
            <w:r>
              <w:rPr>
                <w:rFonts w:hint="eastAsia" w:ascii="仿宋" w:hAnsi="仿宋" w:eastAsia="仿宋" w:cs="仿宋_GB2312"/>
                <w:spacing w:val="0"/>
                <w:sz w:val="24"/>
                <w:szCs w:val="24"/>
                <w:lang w:val="en-US" w:eastAsia="zh-CN"/>
              </w:rPr>
              <w:t xml:space="preserve">     </w:t>
            </w:r>
            <w:r>
              <w:rPr>
                <w:rFonts w:hint="eastAsia" w:ascii="仿宋" w:hAnsi="仿宋" w:eastAsia="仿宋" w:cs="仿宋_GB2312"/>
                <w:spacing w:val="0"/>
                <w:sz w:val="24"/>
                <w:szCs w:val="24"/>
              </w:rPr>
              <w:t>年</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月</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日</w:t>
            </w:r>
          </w:p>
          <w:p>
            <w:pPr>
              <w:spacing w:line="240" w:lineRule="auto"/>
              <w:rPr>
                <w:rFonts w:hint="eastAsia" w:ascii="仿宋" w:hAnsi="仿宋" w:eastAsia="仿宋" w:cs="仿宋_GB2312"/>
                <w:spacing w:val="0"/>
                <w:sz w:val="24"/>
                <w:szCs w:val="24"/>
              </w:rPr>
            </w:pPr>
          </w:p>
          <w:p>
            <w:pPr>
              <w:spacing w:line="240" w:lineRule="auto"/>
              <w:rPr>
                <w:rFonts w:hint="eastAsia" w:ascii="仿宋" w:hAnsi="仿宋" w:eastAsia="仿宋" w:cs="仿宋_GB2312"/>
                <w:spacing w:val="0"/>
                <w:sz w:val="24"/>
                <w:szCs w:val="24"/>
              </w:rPr>
            </w:pPr>
          </w:p>
        </w:tc>
        <w:tc>
          <w:tcPr>
            <w:tcW w:w="3057" w:type="dxa"/>
            <w:gridSpan w:val="3"/>
            <w:vAlign w:val="top"/>
          </w:tcPr>
          <w:p>
            <w:pPr>
              <w:spacing w:line="240" w:lineRule="auto"/>
              <w:rPr>
                <w:rFonts w:ascii="仿宋" w:hAnsi="仿宋" w:eastAsia="仿宋" w:cs="仿宋_GB2312"/>
                <w:spacing w:val="0"/>
                <w:sz w:val="24"/>
                <w:szCs w:val="24"/>
              </w:rPr>
            </w:pPr>
            <w:r>
              <w:rPr>
                <w:rFonts w:hint="eastAsia" w:ascii="仿宋" w:hAnsi="仿宋" w:eastAsia="仿宋" w:cs="仿宋_GB2312"/>
                <w:spacing w:val="0"/>
                <w:sz w:val="24"/>
                <w:szCs w:val="24"/>
              </w:rPr>
              <w:t>所在单位意见（公章）</w:t>
            </w:r>
          </w:p>
          <w:p>
            <w:pPr>
              <w:spacing w:line="240" w:lineRule="auto"/>
              <w:rPr>
                <w:rFonts w:ascii="仿宋" w:hAnsi="仿宋" w:eastAsia="仿宋" w:cs="仿宋_GB2312"/>
                <w:spacing w:val="0"/>
                <w:sz w:val="24"/>
                <w:szCs w:val="24"/>
              </w:rPr>
            </w:pPr>
          </w:p>
          <w:p>
            <w:pPr>
              <w:spacing w:line="240" w:lineRule="auto"/>
              <w:rPr>
                <w:rFonts w:ascii="仿宋" w:hAnsi="仿宋" w:eastAsia="仿宋" w:cs="仿宋_GB2312"/>
                <w:spacing w:val="0"/>
                <w:sz w:val="24"/>
                <w:szCs w:val="24"/>
              </w:rPr>
            </w:pPr>
          </w:p>
          <w:p>
            <w:pPr>
              <w:spacing w:line="240" w:lineRule="auto"/>
              <w:rPr>
                <w:rFonts w:ascii="仿宋" w:hAnsi="仿宋" w:eastAsia="仿宋" w:cs="仿宋_GB2312"/>
                <w:spacing w:val="0"/>
                <w:sz w:val="24"/>
                <w:szCs w:val="24"/>
              </w:rPr>
            </w:pPr>
          </w:p>
          <w:p>
            <w:pPr>
              <w:spacing w:line="240" w:lineRule="auto"/>
              <w:ind w:firstLine="960" w:firstLineChars="400"/>
              <w:rPr>
                <w:rFonts w:hint="eastAsia" w:ascii="仿宋" w:hAnsi="仿宋" w:eastAsia="仿宋" w:cs="仿宋_GB2312"/>
                <w:spacing w:val="0"/>
                <w:sz w:val="24"/>
                <w:szCs w:val="24"/>
              </w:rPr>
            </w:pPr>
          </w:p>
          <w:p>
            <w:pPr>
              <w:spacing w:line="240" w:lineRule="auto"/>
              <w:rPr>
                <w:rFonts w:hint="eastAsia" w:ascii="仿宋" w:hAnsi="仿宋" w:eastAsia="仿宋" w:cs="仿宋_GB2312"/>
                <w:spacing w:val="0"/>
                <w:sz w:val="24"/>
                <w:szCs w:val="24"/>
              </w:rPr>
            </w:pPr>
          </w:p>
          <w:p>
            <w:pPr>
              <w:spacing w:line="240" w:lineRule="auto"/>
              <w:rPr>
                <w:rFonts w:ascii="仿宋" w:hAnsi="仿宋" w:eastAsia="仿宋" w:cs="仿宋_GB2312"/>
                <w:spacing w:val="0"/>
                <w:sz w:val="24"/>
                <w:szCs w:val="24"/>
              </w:rPr>
            </w:pPr>
            <w:r>
              <w:rPr>
                <w:rFonts w:hint="eastAsia" w:ascii="仿宋" w:hAnsi="仿宋" w:eastAsia="仿宋" w:cs="仿宋_GB2312"/>
                <w:spacing w:val="0"/>
                <w:sz w:val="24"/>
                <w:szCs w:val="24"/>
                <w:lang w:val="en-US" w:eastAsia="zh-CN"/>
              </w:rPr>
              <w:t xml:space="preserve">      </w:t>
            </w:r>
            <w:r>
              <w:rPr>
                <w:rFonts w:hint="eastAsia" w:ascii="仿宋" w:hAnsi="仿宋" w:eastAsia="仿宋" w:cs="仿宋_GB2312"/>
                <w:spacing w:val="0"/>
                <w:sz w:val="24"/>
                <w:szCs w:val="24"/>
              </w:rPr>
              <w:t>年</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月</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日</w:t>
            </w:r>
          </w:p>
        </w:tc>
        <w:tc>
          <w:tcPr>
            <w:tcW w:w="3468" w:type="dxa"/>
            <w:gridSpan w:val="4"/>
            <w:vAlign w:val="top"/>
          </w:tcPr>
          <w:p>
            <w:pPr>
              <w:spacing w:line="240" w:lineRule="auto"/>
              <w:jc w:val="center"/>
              <w:rPr>
                <w:rFonts w:hint="eastAsia" w:ascii="仿宋" w:hAnsi="仿宋" w:eastAsia="仿宋" w:cs="仿宋"/>
                <w:sz w:val="24"/>
                <w:szCs w:val="24"/>
                <w:lang w:val="zh-CN" w:bidi="zh-CN"/>
              </w:rPr>
            </w:pPr>
            <w:r>
              <w:rPr>
                <w:rFonts w:hint="eastAsia" w:ascii="仿宋" w:hAnsi="仿宋" w:eastAsia="仿宋" w:cs="仿宋"/>
                <w:sz w:val="24"/>
                <w:szCs w:val="24"/>
                <w:lang w:val="zh-CN" w:bidi="zh-CN"/>
              </w:rPr>
              <w:t>市级卫生健康行政部门（省属高等医学院校）意见</w:t>
            </w:r>
          </w:p>
          <w:p>
            <w:pPr>
              <w:spacing w:line="240" w:lineRule="auto"/>
              <w:jc w:val="center"/>
              <w:rPr>
                <w:rFonts w:hint="eastAsia" w:ascii="仿宋" w:hAnsi="仿宋" w:eastAsia="仿宋" w:cs="仿宋_GB2312"/>
                <w:spacing w:val="0"/>
                <w:sz w:val="24"/>
                <w:szCs w:val="24"/>
              </w:rPr>
            </w:pPr>
            <w:r>
              <w:rPr>
                <w:rFonts w:hint="eastAsia" w:ascii="仿宋" w:hAnsi="仿宋" w:eastAsia="仿宋" w:cs="仿宋"/>
                <w:sz w:val="24"/>
                <w:szCs w:val="24"/>
                <w:lang w:val="zh-CN" w:bidi="zh-CN"/>
              </w:rPr>
              <w:t>（公章）</w:t>
            </w:r>
            <w:r>
              <w:rPr>
                <w:rFonts w:hint="eastAsia" w:ascii="仿宋" w:hAnsi="仿宋" w:eastAsia="仿宋" w:cs="仿宋_GB2312"/>
                <w:spacing w:val="0"/>
                <w:sz w:val="24"/>
                <w:szCs w:val="24"/>
              </w:rPr>
              <w:t>（省属医院、部队医院不填写此栏）</w:t>
            </w:r>
          </w:p>
          <w:p>
            <w:pPr>
              <w:spacing w:line="240" w:lineRule="auto"/>
              <w:rPr>
                <w:rFonts w:hint="eastAsia" w:ascii="仿宋" w:hAnsi="仿宋" w:eastAsia="仿宋" w:cs="仿宋_GB2312"/>
                <w:spacing w:val="0"/>
                <w:sz w:val="24"/>
                <w:szCs w:val="24"/>
              </w:rPr>
            </w:pPr>
          </w:p>
          <w:p>
            <w:pPr>
              <w:spacing w:line="240" w:lineRule="auto"/>
              <w:rPr>
                <w:rFonts w:hint="eastAsia" w:ascii="仿宋" w:hAnsi="仿宋" w:eastAsia="仿宋" w:cs="仿宋_GB2312"/>
                <w:spacing w:val="0"/>
                <w:sz w:val="24"/>
                <w:szCs w:val="24"/>
              </w:rPr>
            </w:pPr>
          </w:p>
          <w:p>
            <w:pPr>
              <w:spacing w:line="240" w:lineRule="auto"/>
              <w:ind w:firstLine="1200" w:firstLineChars="500"/>
              <w:rPr>
                <w:rFonts w:ascii="仿宋" w:hAnsi="仿宋" w:eastAsia="仿宋" w:cs="仿宋_GB2312"/>
                <w:spacing w:val="0"/>
                <w:sz w:val="24"/>
                <w:szCs w:val="24"/>
              </w:rPr>
            </w:pPr>
            <w:r>
              <w:rPr>
                <w:rFonts w:hint="eastAsia" w:ascii="仿宋" w:hAnsi="仿宋" w:eastAsia="仿宋" w:cs="仿宋_GB2312"/>
                <w:spacing w:val="0"/>
                <w:sz w:val="24"/>
                <w:szCs w:val="24"/>
              </w:rPr>
              <w:t>年</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月</w:t>
            </w:r>
            <w:r>
              <w:rPr>
                <w:rFonts w:ascii="仿宋" w:hAnsi="仿宋" w:eastAsia="仿宋" w:cs="仿宋_GB2312"/>
                <w:spacing w:val="0"/>
                <w:sz w:val="24"/>
                <w:szCs w:val="24"/>
              </w:rPr>
              <w:t xml:space="preserve">  </w:t>
            </w:r>
            <w:r>
              <w:rPr>
                <w:rFonts w:hint="eastAsia" w:ascii="仿宋" w:hAnsi="仿宋" w:eastAsia="仿宋" w:cs="仿宋_GB2312"/>
                <w:spacing w:val="0"/>
                <w:sz w:val="24"/>
                <w:szCs w:val="24"/>
              </w:rPr>
              <w:t>日</w:t>
            </w:r>
          </w:p>
        </w:tc>
      </w:tr>
    </w:tbl>
    <w:p>
      <w:r>
        <w:rPr>
          <w:rFonts w:ascii="仿宋" w:hAnsi="仿宋" w:eastAsia="仿宋" w:cs="仿宋_GB2312"/>
          <w:spacing w:val="0"/>
        </w:rPr>
        <w:br w:type="page"/>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2E0F"/>
    <w:rsid w:val="02ED15A7"/>
    <w:rsid w:val="0F28053C"/>
    <w:rsid w:val="2D7B1E1D"/>
    <w:rsid w:val="3256034A"/>
    <w:rsid w:val="3B416E99"/>
    <w:rsid w:val="695E2721"/>
    <w:rsid w:val="7D1C3607"/>
    <w:rsid w:val="BD3D34BC"/>
    <w:rsid w:val="EDECC272"/>
    <w:rsid w:val="FDCECA1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黑体"/>
      <w:spacing w:val="10"/>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ASUS</dc:creator>
  <cp:lastModifiedBy>ASUS</cp:lastModifiedBy>
  <dcterms:modified xsi:type="dcterms:W3CDTF">2020-11-12T14:32:56Z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